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AB" w:rsidRPr="00FF42CB" w:rsidRDefault="00B40798" w:rsidP="00B40798">
      <w:pPr>
        <w:ind w:right="567"/>
        <w:jc w:val="center"/>
        <w:rPr>
          <w:color w:val="1F497D"/>
          <w:sz w:val="44"/>
          <w:szCs w:val="44"/>
        </w:rPr>
      </w:pPr>
      <w:r>
        <w:rPr>
          <w:noProof/>
          <w:sz w:val="48"/>
          <w:szCs w:val="4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381000</wp:posOffset>
            </wp:positionV>
            <wp:extent cx="1676400" cy="1741170"/>
            <wp:effectExtent l="19050" t="0" r="0" b="0"/>
            <wp:wrapNone/>
            <wp:docPr id="4" name="Εικόνα 1" descr="C:\Users\pamis\Desktop\ΣΤΡΟΓΓΥΛΗ ΛΟΓΙΣΤΩΝ ΑΡΚΑΔΙΑ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pamis\Desktop\ΣΤΡΟΓΓΥΛΗ ΛΟΓΙΣΤΩΝ ΑΡΚΑΔΙΑΣ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798">
        <w:rPr>
          <w:noProof/>
          <w:sz w:val="48"/>
          <w:szCs w:val="4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-236551</wp:posOffset>
            </wp:positionH>
            <wp:positionV relativeFrom="paragraph">
              <wp:posOffset>333955</wp:posOffset>
            </wp:positionV>
            <wp:extent cx="1677725" cy="1621431"/>
            <wp:effectExtent l="0" t="0" r="0" b="635"/>
            <wp:wrapNone/>
            <wp:docPr id="3" name="Εικόνα 1" descr="C:\Users\pamis\Desktop\ΣΤΡΟΓΓΥΛΗ ΛΟΓΙΣΤΩΝ ΑΡΚΑΔΙΑ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pamis\Desktop\ΣΤΡΟΓΓΥΛΗ ΛΟΓΙΣΤΩΝ ΑΡΚΑΔΙΑΣ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798">
        <w:rPr>
          <w:sz w:val="48"/>
          <w:szCs w:val="48"/>
        </w:rPr>
        <w:t xml:space="preserve">                          </w:t>
      </w:r>
    </w:p>
    <w:p w:rsidR="00B40798" w:rsidRPr="007400FB" w:rsidRDefault="00B40798" w:rsidP="00B40798">
      <w:pPr>
        <w:keepNext/>
        <w:jc w:val="right"/>
        <w:outlineLvl w:val="0"/>
        <w:rPr>
          <w:rFonts w:asciiTheme="majorHAnsi" w:hAnsiTheme="majorHAnsi" w:cs="Tahoma"/>
          <w:b w:val="0"/>
          <w:bCs w:val="0"/>
          <w:sz w:val="32"/>
          <w:szCs w:val="32"/>
        </w:rPr>
      </w:pPr>
      <w:r w:rsidRPr="007400FB">
        <w:rPr>
          <w:rFonts w:asciiTheme="majorHAnsi" w:hAnsiTheme="majorHAnsi" w:cs="Tahoma"/>
          <w:iCs/>
          <w:sz w:val="32"/>
          <w:szCs w:val="32"/>
        </w:rPr>
        <w:t>Σύλλογος Λογιστών</w:t>
      </w:r>
      <w:r w:rsidRPr="007400FB">
        <w:rPr>
          <w:rFonts w:asciiTheme="majorHAnsi" w:hAnsiTheme="majorHAnsi" w:cs="Tahoma"/>
          <w:sz w:val="32"/>
          <w:szCs w:val="32"/>
        </w:rPr>
        <w:t xml:space="preserve"> - Φοροτεχνικών</w:t>
      </w:r>
    </w:p>
    <w:p w:rsidR="00B40798" w:rsidRPr="007400FB" w:rsidRDefault="00B40798" w:rsidP="00B40798">
      <w:pPr>
        <w:keepNext/>
        <w:jc w:val="right"/>
        <w:outlineLvl w:val="2"/>
        <w:rPr>
          <w:rFonts w:asciiTheme="majorHAnsi" w:hAnsiTheme="majorHAnsi" w:cs="Tahoma"/>
          <w:b w:val="0"/>
          <w:bCs w:val="0"/>
          <w:iCs/>
          <w:color w:val="003300"/>
          <w:sz w:val="32"/>
          <w:szCs w:val="32"/>
        </w:rPr>
      </w:pPr>
      <w:r w:rsidRPr="007400FB">
        <w:rPr>
          <w:rFonts w:asciiTheme="majorHAnsi" w:hAnsiTheme="majorHAnsi" w:cs="Tahoma"/>
          <w:iCs/>
          <w:sz w:val="32"/>
          <w:szCs w:val="32"/>
        </w:rPr>
        <w:t xml:space="preserve">         Ελευθέρων Επαγγελματιών</w:t>
      </w:r>
    </w:p>
    <w:p w:rsidR="00B40798" w:rsidRPr="007400FB" w:rsidRDefault="00B40798" w:rsidP="00B40798">
      <w:pPr>
        <w:keepNext/>
        <w:jc w:val="right"/>
        <w:outlineLvl w:val="2"/>
        <w:rPr>
          <w:rFonts w:asciiTheme="majorHAnsi" w:hAnsiTheme="majorHAnsi" w:cs="Tahoma"/>
          <w:b w:val="0"/>
          <w:bCs w:val="0"/>
          <w:iCs/>
          <w:sz w:val="32"/>
          <w:szCs w:val="32"/>
        </w:rPr>
      </w:pPr>
      <w:r w:rsidRPr="007400FB">
        <w:rPr>
          <w:rFonts w:asciiTheme="majorHAnsi" w:hAnsiTheme="majorHAnsi" w:cs="Tahoma"/>
          <w:iCs/>
          <w:sz w:val="32"/>
          <w:szCs w:val="32"/>
        </w:rPr>
        <w:t xml:space="preserve">                         Νομού Αρκαδίας</w:t>
      </w:r>
    </w:p>
    <w:p w:rsidR="00B40798" w:rsidRPr="001A6385" w:rsidRDefault="00B40798" w:rsidP="00E22A6D">
      <w:pPr>
        <w:spacing w:after="0"/>
        <w:jc w:val="center"/>
        <w:rPr>
          <w:color w:val="1F497D"/>
          <w:sz w:val="44"/>
          <w:szCs w:val="44"/>
        </w:rPr>
      </w:pPr>
    </w:p>
    <w:p w:rsidR="00B40798" w:rsidRPr="001A6385" w:rsidRDefault="00B40798" w:rsidP="00E22A6D">
      <w:pPr>
        <w:spacing w:after="0"/>
        <w:jc w:val="center"/>
        <w:rPr>
          <w:color w:val="1F497D"/>
          <w:sz w:val="44"/>
          <w:szCs w:val="44"/>
        </w:rPr>
      </w:pPr>
    </w:p>
    <w:p w:rsidR="001C0F27" w:rsidRDefault="00CE4D4B" w:rsidP="00CE4D4B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 w:rsidRPr="00CE4D4B">
        <w:rPr>
          <w:rFonts w:ascii="Arial" w:hAnsi="Arial" w:cs="Arial"/>
          <w:bCs w:val="0"/>
          <w:color w:val="606060"/>
          <w:sz w:val="21"/>
          <w:szCs w:val="21"/>
        </w:rPr>
        <w:t>ΔΕΛΤΙΟ ΤΥΠΟΥ</w:t>
      </w:r>
      <w:r>
        <w:rPr>
          <w:rFonts w:ascii="Arial" w:hAnsi="Arial" w:cs="Arial"/>
          <w:color w:val="606060"/>
          <w:sz w:val="21"/>
          <w:szCs w:val="21"/>
        </w:rPr>
        <w:br/>
      </w:r>
      <w:r>
        <w:rPr>
          <w:rFonts w:ascii="Arial" w:hAnsi="Arial" w:cs="Arial"/>
          <w:color w:val="606060"/>
          <w:sz w:val="21"/>
          <w:szCs w:val="21"/>
        </w:rPr>
        <w:br/>
        <w:t xml:space="preserve">Το Δ.Σ. του Συλλόγου Λογιστών-Φοροτεχνικών Ελευθέρων Επαγγελματιών Νομού Αρκαδίας έλαβε ομόφωνη απόφαση </w:t>
      </w:r>
      <w:r w:rsidR="001C0F27">
        <w:rPr>
          <w:rFonts w:ascii="Arial" w:hAnsi="Arial" w:cs="Arial"/>
          <w:color w:val="606060"/>
          <w:sz w:val="21"/>
          <w:szCs w:val="21"/>
        </w:rPr>
        <w:t xml:space="preserve">σήμερα </w:t>
      </w:r>
      <w:r w:rsidR="001C0F27" w:rsidRPr="001C0F27">
        <w:rPr>
          <w:rFonts w:ascii="Arial" w:hAnsi="Arial" w:cs="Arial"/>
          <w:color w:val="606060"/>
          <w:sz w:val="21"/>
          <w:szCs w:val="21"/>
        </w:rPr>
        <w:t>01</w:t>
      </w:r>
      <w:r w:rsidR="001C0F27">
        <w:rPr>
          <w:rFonts w:ascii="Arial" w:hAnsi="Arial" w:cs="Arial"/>
          <w:color w:val="606060"/>
          <w:sz w:val="21"/>
          <w:szCs w:val="21"/>
        </w:rPr>
        <w:t>Ιουλ</w:t>
      </w:r>
      <w:r>
        <w:rPr>
          <w:rFonts w:ascii="Arial" w:hAnsi="Arial" w:cs="Arial"/>
          <w:color w:val="606060"/>
          <w:sz w:val="21"/>
          <w:szCs w:val="21"/>
        </w:rPr>
        <w:t>ίου στο κάλεσμα της Π.Ο.Φ.Ε.Ε., λαμβάνοντας υπόψη και τα αιτήματα των συναδέλφων μας και καλεί όλους τους λογιστές-φοροτεχνικούς σε:</w:t>
      </w:r>
      <w:r>
        <w:rPr>
          <w:rFonts w:ascii="Arial" w:hAnsi="Arial" w:cs="Arial"/>
          <w:color w:val="606060"/>
          <w:sz w:val="21"/>
          <w:szCs w:val="21"/>
        </w:rPr>
        <w:br/>
      </w:r>
      <w:r>
        <w:rPr>
          <w:rFonts w:ascii="Arial" w:hAnsi="Arial" w:cs="Arial"/>
          <w:color w:val="606060"/>
          <w:sz w:val="21"/>
          <w:szCs w:val="21"/>
        </w:rPr>
        <w:br/>
        <w:t xml:space="preserve">ΑΠΟΧΗ από κάθε είδους ηλεκτρονική υποβολή την Πέμπτη </w:t>
      </w:r>
      <w:r w:rsidR="001C0F27">
        <w:rPr>
          <w:rFonts w:ascii="Arial" w:hAnsi="Arial" w:cs="Arial"/>
          <w:color w:val="606060"/>
          <w:sz w:val="21"/>
          <w:szCs w:val="21"/>
        </w:rPr>
        <w:t>02 και Παρα</w:t>
      </w:r>
      <w:r w:rsidR="002F2501">
        <w:rPr>
          <w:rFonts w:ascii="Arial" w:hAnsi="Arial" w:cs="Arial"/>
          <w:color w:val="606060"/>
          <w:sz w:val="21"/>
          <w:szCs w:val="21"/>
        </w:rPr>
        <w:t xml:space="preserve">σκευή 03 Ιουλίου 2020 (όλο το </w:t>
      </w:r>
      <w:r w:rsidR="002F2501" w:rsidRPr="002F2501">
        <w:rPr>
          <w:rFonts w:ascii="Arial" w:hAnsi="Arial" w:cs="Arial"/>
          <w:color w:val="606060"/>
          <w:sz w:val="21"/>
          <w:szCs w:val="21"/>
        </w:rPr>
        <w:t>48</w:t>
      </w:r>
      <w:r w:rsidR="001C0F27">
        <w:rPr>
          <w:rFonts w:ascii="Arial" w:hAnsi="Arial" w:cs="Arial"/>
          <w:color w:val="606060"/>
          <w:sz w:val="21"/>
          <w:szCs w:val="21"/>
        </w:rPr>
        <w:t>ωρο)</w:t>
      </w:r>
    </w:p>
    <w:p w:rsidR="001C0F27" w:rsidRDefault="001C0F27" w:rsidP="001C0F27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>
        <w:rPr>
          <w:rFonts w:ascii="Arial" w:hAnsi="Arial" w:cs="Arial"/>
          <w:color w:val="606060"/>
          <w:sz w:val="21"/>
          <w:szCs w:val="21"/>
        </w:rPr>
        <w:br/>
        <w:t xml:space="preserve">Η </w:t>
      </w:r>
      <w:r w:rsidR="00515975">
        <w:rPr>
          <w:rFonts w:ascii="Arial" w:hAnsi="Arial" w:cs="Arial"/>
          <w:color w:val="606060"/>
          <w:sz w:val="21"/>
          <w:szCs w:val="21"/>
        </w:rPr>
        <w:t>τραγική</w:t>
      </w:r>
      <w:r w:rsidRPr="001C0F27">
        <w:rPr>
          <w:rFonts w:ascii="Arial" w:hAnsi="Arial" w:cs="Arial"/>
          <w:color w:val="606060"/>
          <w:sz w:val="21"/>
          <w:szCs w:val="21"/>
        </w:rPr>
        <w:t xml:space="preserve"> επίθεση πο</w:t>
      </w:r>
      <w:r w:rsidR="00515975">
        <w:rPr>
          <w:rFonts w:ascii="Arial" w:hAnsi="Arial" w:cs="Arial"/>
          <w:color w:val="606060"/>
          <w:sz w:val="21"/>
          <w:szCs w:val="21"/>
        </w:rPr>
        <w:t>υ δέχεται ο κλάδος των λογιστών-</w:t>
      </w:r>
      <w:r w:rsidRPr="001C0F27">
        <w:rPr>
          <w:rFonts w:ascii="Arial" w:hAnsi="Arial" w:cs="Arial"/>
          <w:color w:val="606060"/>
          <w:sz w:val="21"/>
          <w:szCs w:val="21"/>
        </w:rPr>
        <w:t xml:space="preserve">φοροτεχνικών συνεχίζεται </w:t>
      </w:r>
      <w:r w:rsidR="00515975">
        <w:rPr>
          <w:rFonts w:ascii="Arial" w:hAnsi="Arial" w:cs="Arial"/>
          <w:color w:val="606060"/>
          <w:sz w:val="21"/>
          <w:szCs w:val="21"/>
        </w:rPr>
        <w:t>ακατάπαυστα</w:t>
      </w:r>
      <w:r w:rsidRPr="001C0F27">
        <w:rPr>
          <w:rFonts w:ascii="Arial" w:hAnsi="Arial" w:cs="Arial"/>
          <w:color w:val="606060"/>
          <w:sz w:val="21"/>
          <w:szCs w:val="21"/>
        </w:rPr>
        <w:t>.</w:t>
      </w:r>
    </w:p>
    <w:p w:rsidR="00515975" w:rsidRDefault="00515975" w:rsidP="001C0F27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>
        <w:rPr>
          <w:rFonts w:ascii="Arial" w:hAnsi="Arial" w:cs="Arial"/>
          <w:color w:val="606060"/>
          <w:sz w:val="21"/>
          <w:szCs w:val="21"/>
        </w:rPr>
        <w:t>Ο καταιγισμός με νέους Νόμους και διευκρινίσεις που χρειάζονται διευκρίνιση συνεχίζεται ακόμα</w:t>
      </w:r>
      <w:r w:rsidR="00A32ED7">
        <w:rPr>
          <w:rFonts w:ascii="Arial" w:hAnsi="Arial" w:cs="Arial"/>
          <w:color w:val="606060"/>
          <w:sz w:val="21"/>
          <w:szCs w:val="21"/>
        </w:rPr>
        <w:t xml:space="preserve"> (11 Νόμοι και ΠΝΠ και πάνω από 600 αποφάσεις σε 4 μήνες)</w:t>
      </w:r>
      <w:r>
        <w:rPr>
          <w:rFonts w:ascii="Arial" w:hAnsi="Arial" w:cs="Arial"/>
          <w:color w:val="606060"/>
          <w:sz w:val="21"/>
          <w:szCs w:val="21"/>
        </w:rPr>
        <w:t xml:space="preserve">.  </w:t>
      </w:r>
    </w:p>
    <w:p w:rsidR="00515975" w:rsidRDefault="002F2501" w:rsidP="001C0F27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 w:rsidRPr="002F2501">
        <w:rPr>
          <w:rFonts w:ascii="Arial" w:hAnsi="Arial" w:cs="Arial"/>
          <w:color w:val="606060"/>
          <w:sz w:val="21"/>
          <w:szCs w:val="21"/>
        </w:rPr>
        <w:t>Οι καταστάσεις που βιώνουμε καθημερινά είναι εξαντλητικές</w:t>
      </w:r>
      <w:r w:rsidR="00515975">
        <w:rPr>
          <w:rFonts w:ascii="Arial" w:hAnsi="Arial" w:cs="Arial"/>
          <w:color w:val="606060"/>
          <w:sz w:val="21"/>
          <w:szCs w:val="21"/>
        </w:rPr>
        <w:t xml:space="preserve">, </w:t>
      </w:r>
      <w:r w:rsidR="00A32ED7">
        <w:rPr>
          <w:rFonts w:ascii="Arial" w:hAnsi="Arial" w:cs="Arial"/>
          <w:color w:val="606060"/>
          <w:sz w:val="21"/>
          <w:szCs w:val="21"/>
        </w:rPr>
        <w:t xml:space="preserve">ειδικά με την δραματική επιδείνωση της κατάστασης στον κλάδο τους τελευταίους 4 μήνες.  </w:t>
      </w:r>
      <w:r w:rsidR="00515975">
        <w:rPr>
          <w:rFonts w:ascii="Arial" w:hAnsi="Arial" w:cs="Arial"/>
          <w:color w:val="606060"/>
          <w:sz w:val="21"/>
          <w:szCs w:val="21"/>
        </w:rPr>
        <w:t xml:space="preserve">  </w:t>
      </w:r>
    </w:p>
    <w:p w:rsidR="0065570E" w:rsidRDefault="00547AAA" w:rsidP="0065570E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>
        <w:rPr>
          <w:rFonts w:ascii="Arial" w:hAnsi="Arial" w:cs="Arial"/>
          <w:color w:val="606060"/>
          <w:sz w:val="21"/>
          <w:szCs w:val="21"/>
        </w:rPr>
        <w:t xml:space="preserve">Τα </w:t>
      </w:r>
      <w:r w:rsidR="00A32ED7">
        <w:rPr>
          <w:rFonts w:ascii="Arial" w:hAnsi="Arial" w:cs="Arial"/>
          <w:color w:val="606060"/>
          <w:sz w:val="21"/>
          <w:szCs w:val="21"/>
        </w:rPr>
        <w:t xml:space="preserve">αρμόδια </w:t>
      </w:r>
      <w:r>
        <w:rPr>
          <w:rFonts w:ascii="Arial" w:hAnsi="Arial" w:cs="Arial"/>
          <w:color w:val="606060"/>
          <w:sz w:val="21"/>
          <w:szCs w:val="21"/>
        </w:rPr>
        <w:t xml:space="preserve">Υπουργεία </w:t>
      </w:r>
      <w:r w:rsidR="0065570E">
        <w:rPr>
          <w:rFonts w:ascii="Arial" w:hAnsi="Arial" w:cs="Arial"/>
          <w:color w:val="606060"/>
          <w:sz w:val="21"/>
          <w:szCs w:val="21"/>
        </w:rPr>
        <w:t xml:space="preserve">αφού γνωρίζουν τις καταληκτικές ημερομηνίες του Ιουλίου </w:t>
      </w:r>
      <w:r>
        <w:rPr>
          <w:rFonts w:ascii="Arial" w:hAnsi="Arial" w:cs="Arial"/>
          <w:color w:val="606060"/>
          <w:sz w:val="21"/>
          <w:szCs w:val="21"/>
        </w:rPr>
        <w:t>θεώρησαν σωστό και δυνατό να οριστεί ο</w:t>
      </w:r>
      <w:r w:rsidR="00A32ED7">
        <w:rPr>
          <w:rFonts w:ascii="Arial" w:hAnsi="Arial" w:cs="Arial"/>
          <w:color w:val="606060"/>
          <w:sz w:val="21"/>
          <w:szCs w:val="21"/>
        </w:rPr>
        <w:t xml:space="preserve"> μήνα</w:t>
      </w:r>
      <w:r>
        <w:rPr>
          <w:rFonts w:ascii="Arial" w:hAnsi="Arial" w:cs="Arial"/>
          <w:color w:val="606060"/>
          <w:sz w:val="21"/>
          <w:szCs w:val="21"/>
        </w:rPr>
        <w:t>ς</w:t>
      </w:r>
      <w:r w:rsidR="00A32ED7">
        <w:rPr>
          <w:rFonts w:ascii="Arial" w:hAnsi="Arial" w:cs="Arial"/>
          <w:color w:val="606060"/>
          <w:sz w:val="21"/>
          <w:szCs w:val="21"/>
        </w:rPr>
        <w:t xml:space="preserve"> Ιούλ</w:t>
      </w:r>
      <w:r>
        <w:rPr>
          <w:rFonts w:ascii="Arial" w:hAnsi="Arial" w:cs="Arial"/>
          <w:color w:val="606060"/>
          <w:sz w:val="21"/>
          <w:szCs w:val="21"/>
        </w:rPr>
        <w:t>ιος σαν τερματικός μήνας εμπρόθεσμης υποβολής κάθε είδους δήλωσης</w:t>
      </w:r>
      <w:r w:rsidR="0065570E">
        <w:rPr>
          <w:rFonts w:ascii="Arial" w:hAnsi="Arial" w:cs="Arial"/>
          <w:color w:val="606060"/>
          <w:sz w:val="21"/>
          <w:szCs w:val="21"/>
        </w:rPr>
        <w:t xml:space="preserve"> και να προσθέσουν επιπλέον υποχρεώσεις</w:t>
      </w:r>
      <w:r>
        <w:rPr>
          <w:rFonts w:ascii="Arial" w:hAnsi="Arial" w:cs="Arial"/>
          <w:color w:val="606060"/>
          <w:sz w:val="21"/>
          <w:szCs w:val="21"/>
        </w:rPr>
        <w:t xml:space="preserve"> μετατρέποντας τον σε ΜΑΥΡΟ ΙΟΥΛΙΟ.</w:t>
      </w:r>
      <w:r w:rsidR="0065570E">
        <w:rPr>
          <w:rFonts w:ascii="Arial" w:hAnsi="Arial" w:cs="Arial"/>
          <w:color w:val="606060"/>
          <w:sz w:val="21"/>
          <w:szCs w:val="21"/>
        </w:rPr>
        <w:t xml:space="preserve">  ΟΙ υποχρεώσεις του Ιουλίου και πριν Κορωναιού ήταν ήδη πάρα πολλές.  </w:t>
      </w:r>
    </w:p>
    <w:p w:rsidR="0065570E" w:rsidRPr="0065570E" w:rsidRDefault="00A32ED7" w:rsidP="0065570E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 w:rsidRPr="00A32ED7">
        <w:rPr>
          <w:rFonts w:ascii="Arial" w:hAnsi="Arial" w:cs="Arial"/>
          <w:color w:val="606060"/>
          <w:sz w:val="21"/>
          <w:szCs w:val="21"/>
        </w:rPr>
        <w:t xml:space="preserve">Τα αιτήματα του κλάδου έχουν διατυπωθεί </w:t>
      </w:r>
      <w:r w:rsidR="0065570E">
        <w:rPr>
          <w:rFonts w:ascii="Arial" w:hAnsi="Arial" w:cs="Arial"/>
          <w:color w:val="606060"/>
          <w:sz w:val="21"/>
          <w:szCs w:val="21"/>
        </w:rPr>
        <w:t>επανειλημμένα</w:t>
      </w:r>
      <w:r w:rsidRPr="00A32ED7">
        <w:rPr>
          <w:rFonts w:ascii="Arial" w:hAnsi="Arial" w:cs="Arial"/>
          <w:color w:val="606060"/>
          <w:sz w:val="21"/>
          <w:szCs w:val="21"/>
        </w:rPr>
        <w:t xml:space="preserve"> και είν</w:t>
      </w:r>
      <w:r w:rsidR="0065570E">
        <w:rPr>
          <w:rFonts w:ascii="Arial" w:hAnsi="Arial" w:cs="Arial"/>
          <w:color w:val="606060"/>
          <w:sz w:val="21"/>
          <w:szCs w:val="21"/>
        </w:rPr>
        <w:t>αι γνωστά στα αρμό</w:t>
      </w:r>
      <w:r w:rsidR="009464BF">
        <w:rPr>
          <w:rFonts w:ascii="Arial" w:hAnsi="Arial" w:cs="Arial"/>
          <w:color w:val="606060"/>
          <w:sz w:val="21"/>
          <w:szCs w:val="21"/>
        </w:rPr>
        <w:t>δια Υπουργεία. Γ</w:t>
      </w:r>
      <w:r w:rsidR="0065570E">
        <w:rPr>
          <w:rFonts w:ascii="Arial" w:hAnsi="Arial" w:cs="Arial"/>
          <w:color w:val="606060"/>
          <w:sz w:val="21"/>
          <w:szCs w:val="21"/>
        </w:rPr>
        <w:t>ι’ αυτό καλούμε τα</w:t>
      </w:r>
      <w:r w:rsidR="0065570E" w:rsidRPr="0065570E">
        <w:rPr>
          <w:rFonts w:ascii="Arial" w:hAnsi="Arial" w:cs="Arial"/>
          <w:color w:val="606060"/>
          <w:sz w:val="21"/>
          <w:szCs w:val="21"/>
        </w:rPr>
        <w:t xml:space="preserve"> </w:t>
      </w:r>
      <w:r w:rsidR="009464BF">
        <w:rPr>
          <w:rFonts w:ascii="Arial" w:hAnsi="Arial" w:cs="Arial"/>
          <w:color w:val="606060"/>
          <w:sz w:val="21"/>
          <w:szCs w:val="21"/>
        </w:rPr>
        <w:t xml:space="preserve">αρμόδια </w:t>
      </w:r>
      <w:r w:rsidR="0065570E" w:rsidRPr="0065570E">
        <w:rPr>
          <w:rFonts w:ascii="Arial" w:hAnsi="Arial" w:cs="Arial"/>
          <w:color w:val="606060"/>
          <w:sz w:val="21"/>
          <w:szCs w:val="21"/>
        </w:rPr>
        <w:t>Υπουργεία να αποφασίσουν ουσιαστικά μέτρα για την στήριξη του επαγγελματικού μας κλάδου.</w:t>
      </w:r>
    </w:p>
    <w:p w:rsidR="00A32ED7" w:rsidRPr="0065570E" w:rsidRDefault="00A32ED7" w:rsidP="00A32ED7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</w:p>
    <w:p w:rsidR="00CE4D4B" w:rsidRDefault="001C0F27" w:rsidP="00CE4D4B">
      <w:pPr>
        <w:ind w:right="567"/>
        <w:jc w:val="center"/>
        <w:rPr>
          <w:rFonts w:ascii="Arial" w:hAnsi="Arial" w:cs="Arial"/>
          <w:color w:val="606060"/>
          <w:sz w:val="21"/>
          <w:szCs w:val="21"/>
        </w:rPr>
      </w:pPr>
      <w:r>
        <w:rPr>
          <w:rFonts w:ascii="Arial" w:hAnsi="Arial" w:cs="Arial"/>
          <w:color w:val="606060"/>
          <w:sz w:val="21"/>
          <w:szCs w:val="21"/>
        </w:rPr>
        <w:t>Η συμμετοχή</w:t>
      </w:r>
      <w:r w:rsidR="00913F9E">
        <w:rPr>
          <w:rFonts w:ascii="Arial" w:hAnsi="Arial" w:cs="Arial"/>
          <w:color w:val="606060"/>
          <w:sz w:val="21"/>
          <w:szCs w:val="21"/>
        </w:rPr>
        <w:t xml:space="preserve"> του Συλλόγου μας </w:t>
      </w:r>
      <w:r>
        <w:rPr>
          <w:rFonts w:ascii="Arial" w:hAnsi="Arial" w:cs="Arial"/>
          <w:color w:val="606060"/>
          <w:sz w:val="21"/>
          <w:szCs w:val="21"/>
        </w:rPr>
        <w:t xml:space="preserve">στην </w:t>
      </w:r>
      <w:r w:rsidR="00913F9E">
        <w:rPr>
          <w:rFonts w:ascii="Arial" w:hAnsi="Arial" w:cs="Arial"/>
          <w:color w:val="606060"/>
          <w:sz w:val="21"/>
          <w:szCs w:val="21"/>
        </w:rPr>
        <w:t xml:space="preserve">Πανελλήνια </w:t>
      </w:r>
      <w:r>
        <w:rPr>
          <w:rFonts w:ascii="Arial" w:hAnsi="Arial" w:cs="Arial"/>
          <w:color w:val="606060"/>
          <w:sz w:val="21"/>
          <w:szCs w:val="21"/>
        </w:rPr>
        <w:t>ψηφιακή</w:t>
      </w:r>
      <w:r w:rsidR="00CE4D4B">
        <w:rPr>
          <w:rFonts w:ascii="Arial" w:hAnsi="Arial" w:cs="Arial"/>
          <w:color w:val="606060"/>
          <w:sz w:val="21"/>
          <w:szCs w:val="21"/>
        </w:rPr>
        <w:t xml:space="preserve"> – </w:t>
      </w:r>
      <w:r>
        <w:rPr>
          <w:rFonts w:ascii="Arial" w:hAnsi="Arial" w:cs="Arial"/>
          <w:color w:val="606060"/>
          <w:sz w:val="21"/>
          <w:szCs w:val="21"/>
        </w:rPr>
        <w:t>ηλεκτρονική διαμαρτυρία</w:t>
      </w:r>
      <w:r w:rsidR="00CE4D4B">
        <w:rPr>
          <w:rFonts w:ascii="Arial" w:hAnsi="Arial" w:cs="Arial"/>
          <w:color w:val="606060"/>
          <w:sz w:val="21"/>
          <w:szCs w:val="21"/>
        </w:rPr>
        <w:t xml:space="preserve"> των λογιστών-φοροτεχνικών</w:t>
      </w:r>
      <w:r w:rsidR="00913F9E">
        <w:rPr>
          <w:rFonts w:ascii="Arial" w:hAnsi="Arial" w:cs="Arial"/>
          <w:color w:val="606060"/>
          <w:sz w:val="21"/>
          <w:szCs w:val="21"/>
        </w:rPr>
        <w:t xml:space="preserve"> είναι δεδομένη και καλούμε τους συνάδελφους να στηρίξουν αυτή την απόφαση.</w:t>
      </w:r>
      <w:r w:rsidR="00CE4D4B">
        <w:rPr>
          <w:rFonts w:ascii="Arial" w:hAnsi="Arial" w:cs="Arial"/>
          <w:color w:val="606060"/>
          <w:sz w:val="21"/>
          <w:szCs w:val="21"/>
        </w:rPr>
        <w:br/>
      </w:r>
    </w:p>
    <w:p w:rsidR="00B40798" w:rsidRPr="001A6385" w:rsidRDefault="00CE4D4B" w:rsidP="00CE4D4B">
      <w:pPr>
        <w:ind w:right="567"/>
        <w:jc w:val="center"/>
        <w:rPr>
          <w:sz w:val="48"/>
          <w:szCs w:val="48"/>
        </w:rPr>
      </w:pPr>
      <w:r>
        <w:rPr>
          <w:rFonts w:ascii="Arial" w:hAnsi="Arial" w:cs="Arial"/>
          <w:color w:val="606060"/>
          <w:sz w:val="21"/>
          <w:szCs w:val="21"/>
        </w:rPr>
        <w:br/>
      </w:r>
      <w:r w:rsidR="00913F9E">
        <w:rPr>
          <w:rFonts w:ascii="Arial" w:hAnsi="Arial" w:cs="Arial"/>
          <w:color w:val="606060"/>
          <w:sz w:val="21"/>
          <w:szCs w:val="21"/>
        </w:rPr>
        <w:t xml:space="preserve">Την Πέμπτη 02 και Παρασκευή 03 Ιουλίου 2020 </w:t>
      </w:r>
      <w:r>
        <w:rPr>
          <w:rFonts w:ascii="Arial" w:hAnsi="Arial" w:cs="Arial"/>
          <w:color w:val="606060"/>
          <w:sz w:val="21"/>
          <w:szCs w:val="21"/>
        </w:rPr>
        <w:t xml:space="preserve"> καμία ηλεκτρονική συναλλαγή, καμία συναλλαγή, ΑΠΕΧΟΥΜΕ. </w:t>
      </w:r>
      <w:r>
        <w:rPr>
          <w:rFonts w:ascii="Arial" w:hAnsi="Arial" w:cs="Arial"/>
          <w:color w:val="606060"/>
          <w:sz w:val="21"/>
          <w:szCs w:val="21"/>
        </w:rPr>
        <w:br/>
      </w:r>
      <w:r>
        <w:rPr>
          <w:rFonts w:ascii="Arial" w:hAnsi="Arial" w:cs="Arial"/>
          <w:color w:val="606060"/>
          <w:sz w:val="21"/>
          <w:szCs w:val="21"/>
        </w:rPr>
        <w:br/>
        <w:t>Με Εκτίμηση</w:t>
      </w:r>
      <w:r>
        <w:rPr>
          <w:rFonts w:ascii="Arial" w:hAnsi="Arial" w:cs="Arial"/>
          <w:color w:val="606060"/>
          <w:sz w:val="21"/>
          <w:szCs w:val="21"/>
        </w:rPr>
        <w:br/>
      </w:r>
      <w:r>
        <w:rPr>
          <w:rFonts w:ascii="Arial" w:hAnsi="Arial" w:cs="Arial"/>
          <w:color w:val="606060"/>
          <w:sz w:val="21"/>
          <w:szCs w:val="21"/>
        </w:rPr>
        <w:br/>
        <w:t xml:space="preserve">Εκ του ΔΣ </w:t>
      </w:r>
      <w:r>
        <w:rPr>
          <w:rFonts w:ascii="Arial" w:hAnsi="Arial" w:cs="Arial"/>
          <w:color w:val="606060"/>
          <w:sz w:val="21"/>
          <w:szCs w:val="21"/>
        </w:rPr>
        <w:br/>
      </w:r>
      <w:r>
        <w:rPr>
          <w:rFonts w:ascii="Arial" w:hAnsi="Arial" w:cs="Arial"/>
          <w:color w:val="606060"/>
          <w:sz w:val="21"/>
          <w:szCs w:val="21"/>
        </w:rPr>
        <w:br/>
      </w:r>
    </w:p>
    <w:sectPr w:rsidR="00B40798" w:rsidRPr="001A6385" w:rsidSect="00913F9E">
      <w:pgSz w:w="11906" w:h="16838"/>
      <w:pgMar w:top="720" w:right="720" w:bottom="568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AC" w:rsidRDefault="00023DAC" w:rsidP="00B40798">
      <w:pPr>
        <w:spacing w:after="0" w:line="240" w:lineRule="auto"/>
      </w:pPr>
      <w:r>
        <w:separator/>
      </w:r>
    </w:p>
  </w:endnote>
  <w:endnote w:type="continuationSeparator" w:id="0">
    <w:p w:rsidR="00023DAC" w:rsidRDefault="00023DAC" w:rsidP="00B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AC" w:rsidRDefault="00023DAC" w:rsidP="00B40798">
      <w:pPr>
        <w:spacing w:after="0" w:line="240" w:lineRule="auto"/>
      </w:pPr>
      <w:r>
        <w:separator/>
      </w:r>
    </w:p>
  </w:footnote>
  <w:footnote w:type="continuationSeparator" w:id="0">
    <w:p w:rsidR="00023DAC" w:rsidRDefault="00023DAC" w:rsidP="00B4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FD9"/>
    <w:rsid w:val="00023DAC"/>
    <w:rsid w:val="00040969"/>
    <w:rsid w:val="00057ACA"/>
    <w:rsid w:val="00061CC1"/>
    <w:rsid w:val="000965AB"/>
    <w:rsid w:val="000F4B29"/>
    <w:rsid w:val="000F6521"/>
    <w:rsid w:val="00120408"/>
    <w:rsid w:val="001A6385"/>
    <w:rsid w:val="001C0F27"/>
    <w:rsid w:val="00281E62"/>
    <w:rsid w:val="00295C44"/>
    <w:rsid w:val="002F2501"/>
    <w:rsid w:val="0030096F"/>
    <w:rsid w:val="00306309"/>
    <w:rsid w:val="00334000"/>
    <w:rsid w:val="003356D2"/>
    <w:rsid w:val="003637DF"/>
    <w:rsid w:val="003811C4"/>
    <w:rsid w:val="003916E1"/>
    <w:rsid w:val="004261E7"/>
    <w:rsid w:val="00436C91"/>
    <w:rsid w:val="004611ED"/>
    <w:rsid w:val="00515975"/>
    <w:rsid w:val="00523776"/>
    <w:rsid w:val="00547AAA"/>
    <w:rsid w:val="005B7AFA"/>
    <w:rsid w:val="005F62A4"/>
    <w:rsid w:val="005F79A8"/>
    <w:rsid w:val="00627EFA"/>
    <w:rsid w:val="0065570E"/>
    <w:rsid w:val="006B37EF"/>
    <w:rsid w:val="006C30B4"/>
    <w:rsid w:val="008319CE"/>
    <w:rsid w:val="00886A70"/>
    <w:rsid w:val="00887EA4"/>
    <w:rsid w:val="00892FD9"/>
    <w:rsid w:val="0090557B"/>
    <w:rsid w:val="00913F9E"/>
    <w:rsid w:val="00927859"/>
    <w:rsid w:val="009464BF"/>
    <w:rsid w:val="009741B2"/>
    <w:rsid w:val="00A2274B"/>
    <w:rsid w:val="00A32ED7"/>
    <w:rsid w:val="00AA4DAB"/>
    <w:rsid w:val="00B10FCE"/>
    <w:rsid w:val="00B40798"/>
    <w:rsid w:val="00BF5ED5"/>
    <w:rsid w:val="00C54E17"/>
    <w:rsid w:val="00CC1FE4"/>
    <w:rsid w:val="00CE4D4B"/>
    <w:rsid w:val="00D84195"/>
    <w:rsid w:val="00DD4B79"/>
    <w:rsid w:val="00DF2751"/>
    <w:rsid w:val="00E22A6D"/>
    <w:rsid w:val="00E22D00"/>
    <w:rsid w:val="00E61C48"/>
    <w:rsid w:val="00E949B9"/>
    <w:rsid w:val="00ED70B0"/>
    <w:rsid w:val="00ED7728"/>
    <w:rsid w:val="00F16569"/>
    <w:rsid w:val="00F175BD"/>
    <w:rsid w:val="00FF3E69"/>
    <w:rsid w:val="00FF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A4"/>
    <w:pPr>
      <w:spacing w:after="200" w:line="276" w:lineRule="auto"/>
    </w:pPr>
    <w:rPr>
      <w:b/>
      <w:bCs/>
      <w:color w:val="000000"/>
      <w:sz w:val="20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6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61CC1"/>
    <w:rPr>
      <w:rFonts w:ascii="Tahoma" w:hAnsi="Tahoma" w:cs="Tahoma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40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40798"/>
    <w:rPr>
      <w:b/>
      <w:bCs/>
      <w:color w:val="000000"/>
      <w:sz w:val="20"/>
      <w:szCs w:val="36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B40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40798"/>
    <w:rPr>
      <w:b/>
      <w:bCs/>
      <w:color w:val="000000"/>
      <w:sz w:val="20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Σύλλογος Αδειούχων Λογιστών Φοροτεχνικών Ν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Σύλλογος Αδειούχων Λογιστών Φοροτεχνικών Ν</dc:title>
  <dc:creator>User</dc:creator>
  <cp:lastModifiedBy>user</cp:lastModifiedBy>
  <cp:revision>4</cp:revision>
  <cp:lastPrinted>2020-03-12T16:57:00Z</cp:lastPrinted>
  <dcterms:created xsi:type="dcterms:W3CDTF">2020-07-01T11:19:00Z</dcterms:created>
  <dcterms:modified xsi:type="dcterms:W3CDTF">2020-07-01T14:19:00Z</dcterms:modified>
</cp:coreProperties>
</file>